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9C" w:rsidRPr="008E1D04" w:rsidRDefault="00BB1D9C" w:rsidP="00BB1D9C">
      <w:pPr>
        <w:ind w:left="-180"/>
        <w:jc w:val="center"/>
      </w:pPr>
      <w:r w:rsidRPr="008E1D04">
        <w:t>Санкт-Петербургский Государственный Университет</w:t>
      </w:r>
    </w:p>
    <w:p w:rsidR="00BB1D9C" w:rsidRPr="008E1D04" w:rsidRDefault="00BB1D9C" w:rsidP="00BB1D9C">
      <w:pPr>
        <w:jc w:val="center"/>
      </w:pPr>
      <w:r w:rsidRPr="008E1D04">
        <w:t>Факультет искусств</w:t>
      </w:r>
    </w:p>
    <w:p w:rsidR="00BB1D9C" w:rsidRPr="008E1D04" w:rsidRDefault="00BB1D9C" w:rsidP="00BB1D9C">
      <w:pPr>
        <w:jc w:val="center"/>
      </w:pPr>
      <w:r w:rsidRPr="008E1D04">
        <w:t>Кафедра «Реставрация»</w:t>
      </w:r>
    </w:p>
    <w:p w:rsidR="00BB1D9C" w:rsidRPr="008E1D04" w:rsidRDefault="00BB1D9C" w:rsidP="00BB1D9C">
      <w:pPr>
        <w:jc w:val="center"/>
      </w:pPr>
      <w:r w:rsidRPr="008E1D04">
        <w:t xml:space="preserve">Программа 0702200 “Реставрация предметов </w:t>
      </w:r>
      <w:proofErr w:type="gramStart"/>
      <w:r w:rsidRPr="008E1D04">
        <w:t>изобразительного</w:t>
      </w:r>
      <w:proofErr w:type="gramEnd"/>
      <w:r w:rsidRPr="008E1D04">
        <w:t xml:space="preserve"> и </w:t>
      </w:r>
    </w:p>
    <w:p w:rsidR="00BB1D9C" w:rsidRPr="008E1D04" w:rsidRDefault="00BB1D9C" w:rsidP="00BB1D9C">
      <w:pPr>
        <w:jc w:val="center"/>
      </w:pPr>
      <w:r w:rsidRPr="008E1D04">
        <w:t>декоративно-прикладного искусства”</w:t>
      </w:r>
    </w:p>
    <w:p w:rsidR="00BB1D9C" w:rsidRPr="008E1D04" w:rsidRDefault="00BB1D9C" w:rsidP="00BB1D9C">
      <w:pPr>
        <w:jc w:val="center"/>
      </w:pPr>
    </w:p>
    <w:p w:rsidR="00BB1D9C" w:rsidRPr="008E1D04" w:rsidRDefault="00BB1D9C" w:rsidP="00BB1D9C">
      <w:pPr>
        <w:jc w:val="center"/>
      </w:pPr>
    </w:p>
    <w:p w:rsidR="00BB1D9C" w:rsidRPr="008E1D04" w:rsidRDefault="00BB1D9C" w:rsidP="00BB1D9C">
      <w:pPr>
        <w:jc w:val="center"/>
      </w:pPr>
    </w:p>
    <w:p w:rsidR="00BB1D9C" w:rsidRPr="008E1D04" w:rsidRDefault="00BB1D9C" w:rsidP="00BB1D9C">
      <w:pPr>
        <w:jc w:val="center"/>
      </w:pPr>
    </w:p>
    <w:p w:rsidR="00BB1D9C" w:rsidRPr="008E1D04" w:rsidRDefault="00BB1D9C" w:rsidP="00BB1D9C">
      <w:pPr>
        <w:jc w:val="right"/>
        <w:rPr>
          <w:sz w:val="28"/>
          <w:szCs w:val="28"/>
        </w:rPr>
      </w:pPr>
      <w:r w:rsidRPr="008E1D04">
        <w:rPr>
          <w:sz w:val="28"/>
          <w:szCs w:val="28"/>
        </w:rPr>
        <w:t>Е.И. Макеева.</w:t>
      </w:r>
    </w:p>
    <w:p w:rsidR="00BB1D9C" w:rsidRDefault="00BB1D9C" w:rsidP="00BB1D9C">
      <w:pPr>
        <w:jc w:val="center"/>
        <w:rPr>
          <w:sz w:val="32"/>
          <w:szCs w:val="32"/>
        </w:rPr>
      </w:pPr>
    </w:p>
    <w:p w:rsidR="00BB1D9C" w:rsidRDefault="00BB1D9C" w:rsidP="00BB1D9C">
      <w:pPr>
        <w:jc w:val="center"/>
        <w:rPr>
          <w:sz w:val="32"/>
          <w:szCs w:val="32"/>
        </w:rPr>
      </w:pPr>
    </w:p>
    <w:p w:rsidR="00BB1D9C" w:rsidRPr="009A5131" w:rsidRDefault="00BB1D9C" w:rsidP="00BB1D9C">
      <w:pPr>
        <w:jc w:val="center"/>
        <w:rPr>
          <w:b/>
          <w:bCs/>
          <w:sz w:val="32"/>
          <w:szCs w:val="32"/>
        </w:rPr>
      </w:pPr>
      <w:r w:rsidRPr="009A5131">
        <w:rPr>
          <w:b/>
          <w:bCs/>
          <w:sz w:val="32"/>
          <w:szCs w:val="32"/>
        </w:rPr>
        <w:t xml:space="preserve">Классификация видов разрушений каменной скульптуры. </w:t>
      </w:r>
    </w:p>
    <w:p w:rsidR="00BB1D9C" w:rsidRPr="009A5131" w:rsidRDefault="00BB1D9C" w:rsidP="00BB1D9C">
      <w:pPr>
        <w:jc w:val="center"/>
        <w:rPr>
          <w:b/>
          <w:bCs/>
          <w:sz w:val="32"/>
          <w:szCs w:val="32"/>
        </w:rPr>
      </w:pPr>
      <w:r w:rsidRPr="009A5131">
        <w:rPr>
          <w:b/>
          <w:bCs/>
          <w:sz w:val="32"/>
          <w:szCs w:val="32"/>
        </w:rPr>
        <w:t>Методы консервации.</w:t>
      </w:r>
    </w:p>
    <w:p w:rsidR="00BB1D9C" w:rsidRDefault="00BB1D9C" w:rsidP="00BB1D9C">
      <w:pPr>
        <w:jc w:val="center"/>
        <w:rPr>
          <w:b/>
          <w:bCs/>
          <w:sz w:val="28"/>
          <w:szCs w:val="28"/>
        </w:rPr>
      </w:pPr>
      <w:r w:rsidRPr="009A513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н</w:t>
      </w:r>
      <w:r w:rsidRPr="009A5131">
        <w:rPr>
          <w:b/>
          <w:bCs/>
          <w:sz w:val="28"/>
          <w:szCs w:val="28"/>
        </w:rPr>
        <w:t>а примере памятников Некрополя XVIII века Александро-Невской Лавры и Введенского кладбища в Москве)</w:t>
      </w:r>
    </w:p>
    <w:p w:rsidR="00BB1D9C" w:rsidRDefault="00BB1D9C" w:rsidP="00BB1D9C">
      <w:pPr>
        <w:jc w:val="center"/>
        <w:rPr>
          <w:b/>
          <w:bCs/>
          <w:sz w:val="28"/>
          <w:szCs w:val="28"/>
        </w:rPr>
      </w:pPr>
    </w:p>
    <w:p w:rsidR="00BB1D9C" w:rsidRDefault="00BB1D9C" w:rsidP="00BB1D9C">
      <w:pPr>
        <w:jc w:val="center"/>
        <w:rPr>
          <w:sz w:val="28"/>
          <w:szCs w:val="28"/>
        </w:rPr>
      </w:pPr>
      <w:r w:rsidRPr="00BB1D9C">
        <w:rPr>
          <w:bCs/>
          <w:sz w:val="28"/>
          <w:szCs w:val="28"/>
        </w:rPr>
        <w:t>в</w:t>
      </w:r>
      <w:r>
        <w:rPr>
          <w:sz w:val="28"/>
          <w:szCs w:val="28"/>
        </w:rPr>
        <w:t>ыпускная квалификационная</w:t>
      </w:r>
      <w:r w:rsidRPr="001E302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E302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</w:t>
      </w:r>
      <w:r w:rsidRPr="001E3027">
        <w:rPr>
          <w:sz w:val="28"/>
          <w:szCs w:val="28"/>
        </w:rPr>
        <w:t xml:space="preserve"> реставрации по направлению</w:t>
      </w:r>
    </w:p>
    <w:p w:rsidR="00BB1D9C" w:rsidRPr="001E3027" w:rsidRDefault="00BB1D9C" w:rsidP="00BB1D9C">
      <w:pPr>
        <w:jc w:val="center"/>
        <w:rPr>
          <w:sz w:val="28"/>
          <w:szCs w:val="28"/>
        </w:rPr>
      </w:pPr>
      <w:r>
        <w:rPr>
          <w:sz w:val="28"/>
          <w:szCs w:val="28"/>
        </w:rPr>
        <w:t>0702200 «Реставрация»</w:t>
      </w:r>
    </w:p>
    <w:p w:rsidR="00BB1D9C" w:rsidRDefault="00BB1D9C" w:rsidP="00BB1D9C">
      <w:pPr>
        <w:jc w:val="right"/>
        <w:rPr>
          <w:sz w:val="28"/>
          <w:szCs w:val="28"/>
        </w:rPr>
      </w:pPr>
    </w:p>
    <w:p w:rsidR="00BB1D9C" w:rsidRDefault="00BB1D9C" w:rsidP="00BB1D9C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BB1D9C" w:rsidRDefault="00BB1D9C" w:rsidP="00BB1D9C">
      <w:pPr>
        <w:jc w:val="right"/>
        <w:rPr>
          <w:sz w:val="32"/>
          <w:szCs w:val="32"/>
        </w:rPr>
      </w:pPr>
    </w:p>
    <w:p w:rsidR="00BB1D9C" w:rsidRDefault="00BB1D9C" w:rsidP="00BB1D9C">
      <w:pPr>
        <w:jc w:val="right"/>
        <w:rPr>
          <w:sz w:val="32"/>
          <w:szCs w:val="32"/>
        </w:rPr>
      </w:pPr>
    </w:p>
    <w:p w:rsidR="00BB1D9C" w:rsidRDefault="00BB1D9C" w:rsidP="00BB1D9C">
      <w:pPr>
        <w:jc w:val="right"/>
        <w:rPr>
          <w:sz w:val="32"/>
          <w:szCs w:val="32"/>
        </w:rPr>
      </w:pPr>
    </w:p>
    <w:p w:rsidR="00BB1D9C" w:rsidRDefault="00BB1D9C" w:rsidP="00BB1D9C">
      <w:pPr>
        <w:jc w:val="right"/>
        <w:rPr>
          <w:sz w:val="32"/>
          <w:szCs w:val="32"/>
        </w:rPr>
      </w:pPr>
    </w:p>
    <w:p w:rsidR="00BB1D9C" w:rsidRPr="00A60ECA" w:rsidRDefault="00BB1D9C" w:rsidP="00BB1D9C">
      <w:pPr>
        <w:spacing w:line="276" w:lineRule="auto"/>
        <w:rPr>
          <w:rFonts w:ascii="Tahoma" w:hAnsi="Tahoma" w:cs="Tahoma"/>
          <w:color w:val="000000"/>
          <w:shd w:val="clear" w:color="auto" w:fill="FFFFFF"/>
        </w:rPr>
      </w:pPr>
      <w:r w:rsidRPr="00A60ECA">
        <w:t xml:space="preserve">Научный руководитель: </w:t>
      </w:r>
      <w:r w:rsidRPr="00A60ECA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BB1D9C" w:rsidRPr="00A60ECA" w:rsidRDefault="00BB1D9C" w:rsidP="00BB1D9C">
      <w:pPr>
        <w:spacing w:line="276" w:lineRule="auto"/>
      </w:pPr>
      <w:r w:rsidRPr="00A60ECA">
        <w:t xml:space="preserve">Советник Руководителя Департамента </w:t>
      </w:r>
    </w:p>
    <w:p w:rsidR="00BB1D9C" w:rsidRPr="00A60ECA" w:rsidRDefault="00BB1D9C" w:rsidP="00BB1D9C">
      <w:pPr>
        <w:spacing w:line="276" w:lineRule="auto"/>
      </w:pPr>
      <w:r w:rsidRPr="00A60ECA">
        <w:t xml:space="preserve">культурного наследия города Москвы, </w:t>
      </w:r>
    </w:p>
    <w:p w:rsidR="00BB1D9C" w:rsidRPr="00A60ECA" w:rsidRDefault="00BB1D9C" w:rsidP="00BB1D9C">
      <w:pPr>
        <w:spacing w:line="276" w:lineRule="auto"/>
      </w:pPr>
      <w:r w:rsidRPr="00A60ECA">
        <w:t xml:space="preserve">реставратор художественных изделий </w:t>
      </w:r>
    </w:p>
    <w:p w:rsidR="00BB1D9C" w:rsidRPr="00A60ECA" w:rsidRDefault="00BB1D9C" w:rsidP="00BB1D9C">
      <w:pPr>
        <w:spacing w:line="276" w:lineRule="auto"/>
      </w:pPr>
      <w:proofErr w:type="gramStart"/>
      <w:r w:rsidRPr="00A60ECA">
        <w:t xml:space="preserve">и декоративных предметов (направление </w:t>
      </w:r>
      <w:proofErr w:type="gramEnd"/>
    </w:p>
    <w:p w:rsidR="00BB1D9C" w:rsidRPr="00A60ECA" w:rsidRDefault="00BB1D9C" w:rsidP="00BB1D9C">
      <w:pPr>
        <w:spacing w:line="276" w:lineRule="auto"/>
      </w:pPr>
      <w:r w:rsidRPr="00A60ECA">
        <w:t>– реставрация скульптуры из камня)</w:t>
      </w:r>
    </w:p>
    <w:p w:rsidR="00BB1D9C" w:rsidRPr="00A60ECA" w:rsidRDefault="00BB1D9C" w:rsidP="00BB1D9C">
      <w:pPr>
        <w:spacing w:line="276" w:lineRule="auto"/>
      </w:pPr>
      <w:r w:rsidRPr="00A60ECA">
        <w:t xml:space="preserve">1-й категории </w:t>
      </w:r>
      <w:r w:rsidRPr="00A60ECA">
        <w:tab/>
      </w:r>
      <w:r w:rsidRPr="00A60ECA">
        <w:tab/>
        <w:t xml:space="preserve">      </w:t>
      </w:r>
      <w:r w:rsidRPr="00A60ECA">
        <w:tab/>
      </w:r>
      <w:r w:rsidRPr="00A60ECA">
        <w:tab/>
      </w:r>
      <w:r w:rsidRPr="00A60ECA">
        <w:tab/>
      </w:r>
      <w:r w:rsidRPr="00A60ECA">
        <w:tab/>
      </w:r>
      <w:r>
        <w:t xml:space="preserve">      </w:t>
      </w:r>
      <w:r w:rsidRPr="00A60ECA">
        <w:tab/>
      </w:r>
      <w:r w:rsidRPr="00A60ECA">
        <w:tab/>
        <w:t xml:space="preserve"> </w:t>
      </w:r>
      <w:r>
        <w:t xml:space="preserve">    </w:t>
      </w:r>
      <w:r w:rsidRPr="00A60ECA">
        <w:t xml:space="preserve">          Ю.А. Логинова</w:t>
      </w:r>
    </w:p>
    <w:p w:rsidR="00BB1D9C" w:rsidRPr="00A60ECA" w:rsidRDefault="00BB1D9C" w:rsidP="00BB1D9C">
      <w:pPr>
        <w:spacing w:line="276" w:lineRule="auto"/>
        <w:rPr>
          <w:bCs/>
        </w:rPr>
      </w:pPr>
    </w:p>
    <w:p w:rsidR="00BB1D9C" w:rsidRPr="00A60ECA" w:rsidRDefault="00BB1D9C" w:rsidP="00BB1D9C">
      <w:pPr>
        <w:spacing w:line="276" w:lineRule="auto"/>
        <w:rPr>
          <w:bCs/>
        </w:rPr>
      </w:pPr>
      <w:r w:rsidRPr="00A60ECA">
        <w:rPr>
          <w:bCs/>
        </w:rPr>
        <w:t xml:space="preserve">Рецензент: </w:t>
      </w:r>
    </w:p>
    <w:p w:rsidR="00BB1D9C" w:rsidRPr="00A60ECA" w:rsidRDefault="00BB1D9C" w:rsidP="00BB1D9C">
      <w:pPr>
        <w:spacing w:line="276" w:lineRule="auto"/>
        <w:rPr>
          <w:bCs/>
        </w:rPr>
      </w:pPr>
      <w:r w:rsidRPr="00A60ECA">
        <w:rPr>
          <w:bCs/>
        </w:rPr>
        <w:t xml:space="preserve">Главный хранитель </w:t>
      </w:r>
      <w:proofErr w:type="spellStart"/>
      <w:r w:rsidRPr="00A60ECA">
        <w:rPr>
          <w:bCs/>
        </w:rPr>
        <w:t>СПбГБУК</w:t>
      </w:r>
      <w:proofErr w:type="spellEnd"/>
    </w:p>
    <w:p w:rsidR="00BB1D9C" w:rsidRPr="00A60ECA" w:rsidRDefault="00BB1D9C" w:rsidP="00BB1D9C">
      <w:pPr>
        <w:spacing w:line="276" w:lineRule="auto"/>
        <w:rPr>
          <w:bCs/>
        </w:rPr>
      </w:pPr>
      <w:r w:rsidRPr="00A60ECA">
        <w:rPr>
          <w:bCs/>
        </w:rPr>
        <w:t>«Государственный музей городской скульптуры»</w:t>
      </w:r>
      <w:r w:rsidRPr="00A60ECA">
        <w:rPr>
          <w:bCs/>
        </w:rPr>
        <w:tab/>
      </w:r>
      <w:r w:rsidRPr="00A60ECA">
        <w:rPr>
          <w:bCs/>
        </w:rPr>
        <w:tab/>
      </w:r>
      <w:r>
        <w:rPr>
          <w:bCs/>
        </w:rPr>
        <w:t xml:space="preserve">                             </w:t>
      </w:r>
      <w:r w:rsidRPr="00A60ECA">
        <w:rPr>
          <w:bCs/>
        </w:rPr>
        <w:t>В.В. Рытикова</w:t>
      </w:r>
    </w:p>
    <w:p w:rsidR="00BB1D9C" w:rsidRPr="00A60ECA" w:rsidRDefault="00BB1D9C" w:rsidP="00BB1D9C">
      <w:pPr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Default="00BB1D9C" w:rsidP="00BB1D9C">
      <w:pPr>
        <w:jc w:val="center"/>
        <w:rPr>
          <w:bCs/>
        </w:rPr>
      </w:pPr>
    </w:p>
    <w:p w:rsidR="00BB1D9C" w:rsidRPr="00A60ECA" w:rsidRDefault="00BB1D9C" w:rsidP="00BB1D9C">
      <w:pPr>
        <w:jc w:val="center"/>
        <w:rPr>
          <w:bCs/>
        </w:rPr>
      </w:pPr>
    </w:p>
    <w:p w:rsidR="00BB1D9C" w:rsidRPr="00A60ECA" w:rsidRDefault="00BB1D9C" w:rsidP="00BB1D9C">
      <w:pPr>
        <w:jc w:val="center"/>
        <w:rPr>
          <w:bCs/>
        </w:rPr>
      </w:pPr>
      <w:r w:rsidRPr="00A60ECA">
        <w:rPr>
          <w:bCs/>
        </w:rPr>
        <w:t>Санкт-Петербург</w:t>
      </w:r>
    </w:p>
    <w:p w:rsidR="00BB1D9C" w:rsidRDefault="00BB1D9C" w:rsidP="00BB1D9C">
      <w:pPr>
        <w:jc w:val="center"/>
      </w:pPr>
      <w:r w:rsidRPr="00A60ECA">
        <w:t>2014</w:t>
      </w:r>
    </w:p>
    <w:p w:rsidR="00CA0FF3" w:rsidRPr="00BB1D9C" w:rsidRDefault="00BB1D9C" w:rsidP="00253F8A">
      <w:pPr>
        <w:spacing w:after="200" w:line="276" w:lineRule="auto"/>
        <w:rPr>
          <w:b/>
        </w:rPr>
      </w:pPr>
      <w:r>
        <w:br w:type="page"/>
      </w:r>
      <w:r w:rsidRPr="00BB1D9C">
        <w:rPr>
          <w:b/>
        </w:rPr>
        <w:lastRenderedPageBreak/>
        <w:t>Актуальность:</w:t>
      </w:r>
    </w:p>
    <w:p w:rsidR="00BB1D9C" w:rsidRPr="00BB1D9C" w:rsidRDefault="00BB1D9C" w:rsidP="00331603">
      <w:pPr>
        <w:spacing w:line="360" w:lineRule="auto"/>
        <w:jc w:val="both"/>
      </w:pPr>
      <w:r w:rsidRPr="00BB1D9C">
        <w:t xml:space="preserve">Актуальность темы диссертации обусловлена специфическими особенностями сохранения художественных надгробий </w:t>
      </w:r>
      <w:r w:rsidRPr="00BB1D9C">
        <w:rPr>
          <w:lang w:val="en-US"/>
        </w:rPr>
        <w:t>XVIII</w:t>
      </w:r>
      <w:r w:rsidRPr="00BB1D9C">
        <w:t xml:space="preserve"> – </w:t>
      </w:r>
      <w:r w:rsidRPr="00BB1D9C">
        <w:rPr>
          <w:lang w:val="en-US"/>
        </w:rPr>
        <w:t>XIX</w:t>
      </w:r>
      <w:r w:rsidRPr="00BB1D9C">
        <w:t xml:space="preserve"> вв. на открытом воздухе. </w:t>
      </w:r>
    </w:p>
    <w:p w:rsidR="00BB1D9C" w:rsidRPr="00BB1D9C" w:rsidRDefault="00BB1D9C" w:rsidP="00331603">
      <w:pPr>
        <w:spacing w:line="360" w:lineRule="auto"/>
        <w:jc w:val="both"/>
      </w:pPr>
      <w:r w:rsidRPr="00BB1D9C">
        <w:t xml:space="preserve">С течением времени материалы памятников разрушаются. Состояние окружающей среды, и соответственно степень её воздействия на материалы, становится все более агрессивным. Главные задачи современной реставрационной науки состоят в использовании методик консервации (реставрации), направленных на стабилизацию состояния сохранности памятников и в ряде случаев выведения их из аварийного состояния. </w:t>
      </w:r>
    </w:p>
    <w:p w:rsidR="00BB1D9C" w:rsidRPr="00BB1D9C" w:rsidRDefault="00BB1D9C" w:rsidP="00331603">
      <w:pPr>
        <w:spacing w:line="360" w:lineRule="auto"/>
        <w:jc w:val="both"/>
      </w:pPr>
      <w:r w:rsidRPr="00BB1D9C">
        <w:t xml:space="preserve">Художественные надгробия Некрополя </w:t>
      </w:r>
      <w:r w:rsidRPr="00BB1D9C">
        <w:rPr>
          <w:lang w:val="en-US"/>
        </w:rPr>
        <w:t>XVIII</w:t>
      </w:r>
      <w:r w:rsidRPr="00BB1D9C">
        <w:t xml:space="preserve"> века Александро-Невской лавры Санкт-Петербурга и Введенского кладбища в Москве, выполнены из различных пород натурального камня и являются уникальными произведениями мемориальной скульптуры своего времени. Разнообразные по цвету сорта мрамора, известняка, песчаника и гранита (а так же другие материалы), при нахождении на открытом воздухе, с течением времени подвергаются многочисленным видам разрушений, прежде всего влиянию агрессивной окружающей среды, а так же неизбежным процессам выветривания камня и обрастания биологическими деструкторами. Так же на сохранность памятников повлияло переустройство кладбищ в довоенное время (часть памятников второй половины </w:t>
      </w:r>
      <w:r w:rsidRPr="00BB1D9C">
        <w:rPr>
          <w:lang w:val="en-US"/>
        </w:rPr>
        <w:t>XIX</w:t>
      </w:r>
      <w:r w:rsidRPr="00BB1D9C">
        <w:t xml:space="preserve">– начала </w:t>
      </w:r>
      <w:r w:rsidRPr="00BB1D9C">
        <w:rPr>
          <w:lang w:val="en-US"/>
        </w:rPr>
        <w:t>XX</w:t>
      </w:r>
      <w:r w:rsidRPr="00BB1D9C">
        <w:t xml:space="preserve"> вв. были уничтожены под предлогом незначительной художественной ценности, но на самом деле преобладали идеологические соображения)</w:t>
      </w:r>
      <w:r w:rsidRPr="00BB1D9C">
        <w:rPr>
          <w:vertAlign w:val="superscript"/>
        </w:rPr>
        <w:footnoteReference w:id="1"/>
      </w:r>
      <w:r w:rsidRPr="00BB1D9C">
        <w:t>, и многочисленные разрушения в послевоенные годы. Большинство художественных надгробий находится в аварийном состоянии, так как зачастую с момента создания реставрационные работы на них не проводились.</w:t>
      </w:r>
    </w:p>
    <w:p w:rsidR="00BB1D9C" w:rsidRPr="00BB1D9C" w:rsidRDefault="00BB1D9C" w:rsidP="00331603">
      <w:pPr>
        <w:spacing w:line="360" w:lineRule="auto"/>
        <w:jc w:val="both"/>
      </w:pPr>
      <w:r w:rsidRPr="00BB1D9C">
        <w:t xml:space="preserve">Частые перемены климатических факторов, значительная разница температур в летнее и зимнее время так же отображаются на состоянии памятника и постоянно его усугубляют. Требуется комплекс постоянных мер, осуществляемых на практике, направленных на поддержание состояния сохранности памятника. Уход за памятниками, порой далеко расположенных от крупных реставрационных центров, требует анализа и обобщения применяемых методик. В диссертации предлагаются принципиальные методики консервации (реставрации) памятников из различных каменных пород на примере консервации художественных надгробий некрополей Санкт-Петербурга и Москвы, а так же примерах их практического применения на двух мраморных памятниках первой половины </w:t>
      </w:r>
      <w:r w:rsidRPr="00BB1D9C">
        <w:rPr>
          <w:lang w:val="en-US"/>
        </w:rPr>
        <w:t>XIX</w:t>
      </w:r>
      <w:r w:rsidRPr="00BB1D9C">
        <w:t xml:space="preserve"> века.</w:t>
      </w:r>
    </w:p>
    <w:p w:rsidR="00BB1D9C" w:rsidRDefault="00BB1D9C" w:rsidP="00331603">
      <w:pPr>
        <w:spacing w:line="360" w:lineRule="auto"/>
      </w:pPr>
    </w:p>
    <w:p w:rsidR="00BB1D9C" w:rsidRDefault="00BB1D9C" w:rsidP="00331603">
      <w:pPr>
        <w:spacing w:line="360" w:lineRule="auto"/>
        <w:jc w:val="both"/>
        <w:rPr>
          <w:b/>
        </w:rPr>
      </w:pPr>
      <w:r w:rsidRPr="00BB1D9C">
        <w:rPr>
          <w:b/>
        </w:rPr>
        <w:t>Объект исследования:</w:t>
      </w:r>
    </w:p>
    <w:p w:rsidR="00503599" w:rsidRDefault="00BB1D9C" w:rsidP="00331603">
      <w:pPr>
        <w:spacing w:line="360" w:lineRule="auto"/>
        <w:jc w:val="both"/>
      </w:pPr>
      <w:r w:rsidRPr="00873516">
        <w:t xml:space="preserve">Объектом </w:t>
      </w:r>
      <w:r>
        <w:t xml:space="preserve">исследования являются памятники </w:t>
      </w:r>
      <w:r>
        <w:rPr>
          <w:lang w:val="en-US"/>
        </w:rPr>
        <w:t>XVIII</w:t>
      </w:r>
      <w:r>
        <w:t>-</w:t>
      </w:r>
      <w:r>
        <w:rPr>
          <w:lang w:val="en-US"/>
        </w:rPr>
        <w:t>XIX</w:t>
      </w:r>
      <w:r>
        <w:t xml:space="preserve"> вв. выполненные в природном камне – мраморе, граните, известняке, песчанике.</w:t>
      </w:r>
    </w:p>
    <w:p w:rsidR="00503599" w:rsidRPr="00D3559C" w:rsidRDefault="00503599" w:rsidP="00331603">
      <w:pPr>
        <w:spacing w:line="360" w:lineRule="auto"/>
        <w:jc w:val="both"/>
        <w:rPr>
          <w:b/>
        </w:rPr>
      </w:pPr>
      <w:r w:rsidRPr="00503599">
        <w:rPr>
          <w:b/>
        </w:rPr>
        <w:lastRenderedPageBreak/>
        <w:t>Предмет исследования:</w:t>
      </w:r>
    </w:p>
    <w:p w:rsidR="00503599" w:rsidRDefault="00D3559C" w:rsidP="00331603">
      <w:pPr>
        <w:spacing w:line="360" w:lineRule="auto"/>
        <w:jc w:val="both"/>
      </w:pPr>
      <w:r w:rsidRPr="00873516">
        <w:t xml:space="preserve">Предметом </w:t>
      </w:r>
      <w:r>
        <w:t>исследования являются изучение видов разрушений памятников из камня и разработка методов их консервации (реставрации).</w:t>
      </w:r>
    </w:p>
    <w:p w:rsidR="00D3559C" w:rsidRDefault="00D3559C" w:rsidP="00331603">
      <w:pPr>
        <w:spacing w:line="360" w:lineRule="auto"/>
        <w:jc w:val="both"/>
      </w:pPr>
    </w:p>
    <w:p w:rsidR="00D3559C" w:rsidRPr="00D3559C" w:rsidRDefault="00D3559C" w:rsidP="00331603">
      <w:pPr>
        <w:spacing w:line="360" w:lineRule="auto"/>
        <w:jc w:val="both"/>
        <w:rPr>
          <w:b/>
        </w:rPr>
      </w:pPr>
      <w:r w:rsidRPr="00D3559C">
        <w:rPr>
          <w:b/>
        </w:rPr>
        <w:t>Цель:</w:t>
      </w:r>
    </w:p>
    <w:p w:rsidR="00D3559C" w:rsidRDefault="00D3559C" w:rsidP="00331603">
      <w:pPr>
        <w:spacing w:line="360" w:lineRule="auto"/>
        <w:jc w:val="both"/>
      </w:pPr>
      <w:r>
        <w:t>Н</w:t>
      </w:r>
      <w:r w:rsidRPr="00D3559C">
        <w:t>а основе классификации видов разрушения камня создать технологические карты по консервации (реставрации) памятников в соответствии с особенностями каждого вида камня.</w:t>
      </w:r>
    </w:p>
    <w:p w:rsidR="00D3559C" w:rsidRDefault="00D3559C" w:rsidP="00331603">
      <w:pPr>
        <w:spacing w:line="360" w:lineRule="auto"/>
        <w:jc w:val="both"/>
      </w:pPr>
    </w:p>
    <w:p w:rsidR="00D3559C" w:rsidRPr="00331603" w:rsidRDefault="00D3559C" w:rsidP="00331603">
      <w:pPr>
        <w:spacing w:line="360" w:lineRule="auto"/>
        <w:jc w:val="both"/>
        <w:rPr>
          <w:b/>
        </w:rPr>
      </w:pPr>
      <w:r w:rsidRPr="00331603">
        <w:rPr>
          <w:b/>
        </w:rPr>
        <w:t>Задачи:</w:t>
      </w:r>
    </w:p>
    <w:p w:rsidR="00D3559C" w:rsidRPr="00331603" w:rsidRDefault="00D3559C" w:rsidP="0033160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Выполнение </w:t>
      </w:r>
      <w:proofErr w:type="spellStart"/>
      <w:r w:rsidRPr="00331603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331603">
        <w:rPr>
          <w:rFonts w:ascii="Times New Roman" w:hAnsi="Times New Roman"/>
          <w:sz w:val="24"/>
          <w:szCs w:val="24"/>
        </w:rPr>
        <w:t xml:space="preserve"> видов разрушений камня.</w:t>
      </w:r>
    </w:p>
    <w:p w:rsidR="00D3559C" w:rsidRPr="00331603" w:rsidRDefault="00D3559C" w:rsidP="0033160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Создание классификации видов разрушения камня, используемого в художественных надгробиях Некрополей XVIII – XIX веков Санкт-Петербурга и Москвы с их подробной характеристикой. </w:t>
      </w:r>
    </w:p>
    <w:p w:rsidR="00D3559C" w:rsidRPr="00331603" w:rsidRDefault="00D3559C" w:rsidP="0033160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Создание условных обозначений разрушений. Аннотация </w:t>
      </w:r>
      <w:proofErr w:type="spellStart"/>
      <w:r w:rsidRPr="00331603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331603">
        <w:rPr>
          <w:rFonts w:ascii="Times New Roman" w:hAnsi="Times New Roman"/>
          <w:sz w:val="24"/>
          <w:szCs w:val="24"/>
        </w:rPr>
        <w:t xml:space="preserve"> художественных надгробий, отражающая физические, механические, химические виды разрушений камня. Каталогизация полученных данных, с использованием международного опыта.</w:t>
      </w:r>
    </w:p>
    <w:p w:rsidR="00D3559C" w:rsidRPr="00331603" w:rsidRDefault="00D3559C" w:rsidP="0033160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>Разработка технологических карт консервации (реставрации) художественных произведений из мрамора, известняка, гранита и песчаника.</w:t>
      </w:r>
    </w:p>
    <w:p w:rsidR="00D3559C" w:rsidRPr="00331603" w:rsidRDefault="00D3559C" w:rsidP="0033160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Выполнение на практике работ по консервации мраморных памятников первой половины </w:t>
      </w:r>
      <w:r w:rsidRPr="00331603">
        <w:rPr>
          <w:rFonts w:ascii="Times New Roman" w:hAnsi="Times New Roman"/>
          <w:sz w:val="24"/>
          <w:szCs w:val="24"/>
          <w:lang w:val="en-US"/>
        </w:rPr>
        <w:t>XIX</w:t>
      </w:r>
      <w:r w:rsidRPr="00331603">
        <w:rPr>
          <w:rFonts w:ascii="Times New Roman" w:hAnsi="Times New Roman"/>
          <w:sz w:val="24"/>
          <w:szCs w:val="24"/>
        </w:rPr>
        <w:t xml:space="preserve"> века Некрополя Троице-Сергиевой пустыни и художественного надгробия в Некрополе </w:t>
      </w:r>
      <w:r w:rsidRPr="00331603">
        <w:rPr>
          <w:rFonts w:ascii="Times New Roman" w:hAnsi="Times New Roman"/>
          <w:sz w:val="24"/>
          <w:szCs w:val="24"/>
          <w:lang w:val="en-US"/>
        </w:rPr>
        <w:t>XVIII</w:t>
      </w:r>
      <w:r w:rsidRPr="00331603">
        <w:rPr>
          <w:rFonts w:ascii="Times New Roman" w:hAnsi="Times New Roman"/>
          <w:sz w:val="24"/>
          <w:szCs w:val="24"/>
        </w:rPr>
        <w:t xml:space="preserve"> века Александро-Невской лавры.</w:t>
      </w:r>
    </w:p>
    <w:p w:rsidR="00D3559C" w:rsidRPr="00D3559C" w:rsidRDefault="00D3559C" w:rsidP="00331603">
      <w:pPr>
        <w:spacing w:line="360" w:lineRule="auto"/>
        <w:jc w:val="both"/>
        <w:rPr>
          <w:b/>
        </w:rPr>
      </w:pPr>
      <w:r w:rsidRPr="00D3559C">
        <w:rPr>
          <w:b/>
        </w:rPr>
        <w:t>Методология исследования:</w:t>
      </w:r>
    </w:p>
    <w:p w:rsidR="00D3559C" w:rsidRPr="00D3559C" w:rsidRDefault="00D3559C" w:rsidP="00331603">
      <w:pPr>
        <w:spacing w:before="240" w:after="200" w:line="360" w:lineRule="auto"/>
        <w:contextualSpacing/>
        <w:jc w:val="both"/>
        <w:rPr>
          <w:rFonts w:eastAsia="Calibri"/>
          <w:lang w:eastAsia="en-US"/>
        </w:rPr>
      </w:pPr>
      <w:r w:rsidRPr="00D3559C">
        <w:rPr>
          <w:rFonts w:eastAsia="Calibri"/>
          <w:lang w:eastAsia="en-US"/>
        </w:rPr>
        <w:t>При написании диссертации использовался комплексный метод, включающий анализ специализированной литературы, данных полученных в ходе натурных и лабораторных исследований (биологическое обследование, рентгенофазовый анализ, сканирующая электронная микроскопия).</w:t>
      </w:r>
      <w:r w:rsidRPr="00D355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559C">
        <w:rPr>
          <w:rFonts w:eastAsia="Calibri"/>
          <w:lang w:eastAsia="en-US"/>
        </w:rPr>
        <w:t>Обработка полученных результатов разных форм анализа производилась с целью их дальнейшей систематизации и классификации.</w:t>
      </w:r>
    </w:p>
    <w:p w:rsidR="00D3559C" w:rsidRDefault="00D3559C" w:rsidP="00331603">
      <w:pPr>
        <w:spacing w:line="276" w:lineRule="auto"/>
        <w:jc w:val="both"/>
      </w:pPr>
    </w:p>
    <w:p w:rsidR="00CD2B9F" w:rsidRPr="00CD2B9F" w:rsidRDefault="00CD2B9F" w:rsidP="00331603">
      <w:pPr>
        <w:spacing w:line="360" w:lineRule="auto"/>
        <w:jc w:val="both"/>
        <w:rPr>
          <w:b/>
        </w:rPr>
      </w:pPr>
      <w:r w:rsidRPr="00CD2B9F">
        <w:rPr>
          <w:b/>
          <w:color w:val="000000"/>
        </w:rPr>
        <w:t>Краткий обзор литературы:</w:t>
      </w:r>
    </w:p>
    <w:p w:rsidR="00514661" w:rsidRDefault="00545B87" w:rsidP="00331603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t>В основе первой главы лежит</w:t>
      </w:r>
      <w:r w:rsidR="00CD2B9F" w:rsidRPr="00514661">
        <w:rPr>
          <w:rFonts w:ascii="Times New Roman" w:hAnsi="Times New Roman"/>
          <w:sz w:val="24"/>
          <w:szCs w:val="24"/>
        </w:rPr>
        <w:t xml:space="preserve"> «Иллюстрированный словарь форм разрушения камня «</w:t>
      </w:r>
      <w:r w:rsidR="00CD2B9F" w:rsidRPr="00514661">
        <w:rPr>
          <w:rFonts w:ascii="Times New Roman" w:hAnsi="Times New Roman"/>
          <w:sz w:val="24"/>
          <w:szCs w:val="24"/>
          <w:lang w:val="en-US"/>
        </w:rPr>
        <w:t>ICOMOS</w:t>
      </w:r>
      <w:r w:rsidR="00CD2B9F" w:rsidRPr="00514661">
        <w:rPr>
          <w:rFonts w:ascii="Times New Roman" w:hAnsi="Times New Roman"/>
          <w:sz w:val="24"/>
          <w:szCs w:val="24"/>
        </w:rPr>
        <w:t>» («</w:t>
      </w:r>
      <w:proofErr w:type="spellStart"/>
      <w:r w:rsidR="00CD2B9F" w:rsidRPr="00514661">
        <w:rPr>
          <w:rFonts w:ascii="Times New Roman" w:hAnsi="Times New Roman"/>
          <w:sz w:val="24"/>
          <w:szCs w:val="24"/>
        </w:rPr>
        <w:t>Illustrated</w:t>
      </w:r>
      <w:proofErr w:type="spellEnd"/>
      <w:r w:rsidR="00CD2B9F" w:rsidRPr="00514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B9F" w:rsidRPr="00514661">
        <w:rPr>
          <w:rFonts w:ascii="Times New Roman" w:hAnsi="Times New Roman"/>
          <w:sz w:val="24"/>
          <w:szCs w:val="24"/>
        </w:rPr>
        <w:t>glossary</w:t>
      </w:r>
      <w:proofErr w:type="spellEnd"/>
      <w:r w:rsidR="00CD2B9F" w:rsidRPr="00514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B9F" w:rsidRPr="00514661">
        <w:rPr>
          <w:rFonts w:ascii="Times New Roman" w:hAnsi="Times New Roman"/>
          <w:sz w:val="24"/>
          <w:szCs w:val="24"/>
        </w:rPr>
        <w:t>on</w:t>
      </w:r>
      <w:proofErr w:type="spellEnd"/>
      <w:r w:rsidR="00CD2B9F" w:rsidRPr="00514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B9F" w:rsidRPr="00514661">
        <w:rPr>
          <w:rFonts w:ascii="Times New Roman" w:hAnsi="Times New Roman"/>
          <w:sz w:val="24"/>
          <w:szCs w:val="24"/>
        </w:rPr>
        <w:t>stone</w:t>
      </w:r>
      <w:proofErr w:type="spellEnd"/>
      <w:r w:rsidR="00CD2B9F" w:rsidRPr="00514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B9F" w:rsidRPr="00514661">
        <w:rPr>
          <w:rFonts w:ascii="Times New Roman" w:hAnsi="Times New Roman"/>
          <w:sz w:val="24"/>
          <w:szCs w:val="24"/>
        </w:rPr>
        <w:t>deterioration</w:t>
      </w:r>
      <w:proofErr w:type="spellEnd"/>
      <w:r w:rsidR="00CD2B9F" w:rsidRPr="00514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B9F" w:rsidRPr="00514661">
        <w:rPr>
          <w:rFonts w:ascii="Times New Roman" w:hAnsi="Times New Roman"/>
          <w:sz w:val="24"/>
          <w:szCs w:val="24"/>
        </w:rPr>
        <w:t>patterns</w:t>
      </w:r>
      <w:proofErr w:type="spellEnd"/>
      <w:r w:rsidR="00CD2B9F" w:rsidRPr="00514661">
        <w:rPr>
          <w:rFonts w:ascii="Times New Roman" w:hAnsi="Times New Roman"/>
          <w:sz w:val="24"/>
          <w:szCs w:val="24"/>
        </w:rPr>
        <w:t>»)</w:t>
      </w:r>
      <w:r w:rsidR="005C19AA" w:rsidRPr="00514661">
        <w:rPr>
          <w:rFonts w:ascii="Times New Roman" w:hAnsi="Times New Roman"/>
          <w:sz w:val="24"/>
          <w:szCs w:val="24"/>
        </w:rPr>
        <w:t xml:space="preserve"> 2008</w:t>
      </w:r>
      <w:r w:rsidRPr="00514661">
        <w:rPr>
          <w:rFonts w:ascii="Times New Roman" w:hAnsi="Times New Roman"/>
          <w:sz w:val="24"/>
          <w:szCs w:val="24"/>
        </w:rPr>
        <w:t xml:space="preserve"> г., в котором подробно представлены виды и формы разрушений различных пород камня</w:t>
      </w:r>
      <w:r w:rsidR="005F1DDD" w:rsidRPr="00514661">
        <w:rPr>
          <w:rFonts w:ascii="Times New Roman" w:hAnsi="Times New Roman"/>
          <w:sz w:val="24"/>
          <w:szCs w:val="24"/>
        </w:rPr>
        <w:t>, с иллюстрациями</w:t>
      </w:r>
      <w:r w:rsidR="00514661" w:rsidRPr="00514661">
        <w:rPr>
          <w:rFonts w:ascii="Times New Roman" w:hAnsi="Times New Roman"/>
          <w:sz w:val="24"/>
          <w:szCs w:val="24"/>
        </w:rPr>
        <w:t xml:space="preserve">. Основной список литературы включает в себя </w:t>
      </w:r>
      <w:r w:rsidR="00514661">
        <w:rPr>
          <w:rFonts w:ascii="Times New Roman" w:hAnsi="Times New Roman"/>
          <w:sz w:val="24"/>
          <w:szCs w:val="24"/>
        </w:rPr>
        <w:t>кн</w:t>
      </w:r>
      <w:r w:rsidR="00331603">
        <w:rPr>
          <w:rFonts w:ascii="Times New Roman" w:hAnsi="Times New Roman"/>
          <w:sz w:val="24"/>
          <w:szCs w:val="24"/>
        </w:rPr>
        <w:t>иги, каталоги, статьи и пособия: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lastRenderedPageBreak/>
        <w:t xml:space="preserve">Мельников В.А. Некрополь XVIII века (Лазаревское кладбище) </w:t>
      </w:r>
      <w:proofErr w:type="spellStart"/>
      <w:r w:rsidRPr="00514661">
        <w:rPr>
          <w:rFonts w:ascii="Times New Roman" w:hAnsi="Times New Roman"/>
          <w:sz w:val="24"/>
          <w:szCs w:val="24"/>
        </w:rPr>
        <w:t>Лазаревская</w:t>
      </w:r>
      <w:proofErr w:type="spellEnd"/>
      <w:r w:rsidRPr="00514661">
        <w:rPr>
          <w:rFonts w:ascii="Times New Roman" w:hAnsi="Times New Roman"/>
          <w:sz w:val="24"/>
          <w:szCs w:val="24"/>
        </w:rPr>
        <w:t xml:space="preserve"> усыпальница. План-путеводитель / </w:t>
      </w:r>
      <w:proofErr w:type="spellStart"/>
      <w:r w:rsidRPr="00514661">
        <w:rPr>
          <w:rFonts w:ascii="Times New Roman" w:hAnsi="Times New Roman"/>
          <w:sz w:val="24"/>
          <w:szCs w:val="24"/>
        </w:rPr>
        <w:t>В.А.Мельников</w:t>
      </w:r>
      <w:proofErr w:type="spellEnd"/>
      <w:r w:rsidRPr="00514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661">
        <w:rPr>
          <w:rFonts w:ascii="Times New Roman" w:hAnsi="Times New Roman"/>
          <w:sz w:val="24"/>
          <w:szCs w:val="24"/>
        </w:rPr>
        <w:t>Э.С.Моженок</w:t>
      </w:r>
      <w:proofErr w:type="spellEnd"/>
      <w:r w:rsidRPr="00514661">
        <w:rPr>
          <w:rFonts w:ascii="Times New Roman" w:hAnsi="Times New Roman"/>
          <w:sz w:val="24"/>
          <w:szCs w:val="24"/>
        </w:rPr>
        <w:t>. Санкт-Петербург: МКС, 2006г. – 8 с.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  <w:lang w:val="ru-RU"/>
        </w:rPr>
      </w:pPr>
      <w:proofErr w:type="spellStart"/>
      <w:r w:rsidRPr="00514661">
        <w:rPr>
          <w:sz w:val="24"/>
          <w:szCs w:val="24"/>
          <w:lang w:val="ru-RU"/>
        </w:rPr>
        <w:t>Антонян</w:t>
      </w:r>
      <w:proofErr w:type="spellEnd"/>
      <w:r w:rsidRPr="00514661">
        <w:rPr>
          <w:sz w:val="24"/>
          <w:szCs w:val="24"/>
          <w:lang w:val="ru-RU"/>
        </w:rPr>
        <w:t xml:space="preserve"> А.С. Реставрация скульптуры из камня. Методические рекомендации/А.С. </w:t>
      </w:r>
      <w:proofErr w:type="spellStart"/>
      <w:r w:rsidRPr="00514661">
        <w:rPr>
          <w:sz w:val="24"/>
          <w:szCs w:val="24"/>
          <w:lang w:val="ru-RU"/>
        </w:rPr>
        <w:t>Антонян</w:t>
      </w:r>
      <w:proofErr w:type="spellEnd"/>
      <w:r w:rsidRPr="00514661">
        <w:rPr>
          <w:sz w:val="24"/>
          <w:szCs w:val="24"/>
          <w:lang w:val="ru-RU"/>
        </w:rPr>
        <w:t xml:space="preserve">. Москва. </w:t>
      </w:r>
      <w:proofErr w:type="spellStart"/>
      <w:r w:rsidRPr="00514661">
        <w:rPr>
          <w:sz w:val="24"/>
          <w:szCs w:val="24"/>
          <w:lang w:val="ru-RU"/>
        </w:rPr>
        <w:t>СканРус</w:t>
      </w:r>
      <w:proofErr w:type="spellEnd"/>
      <w:r w:rsidRPr="00514661">
        <w:rPr>
          <w:sz w:val="24"/>
          <w:szCs w:val="24"/>
          <w:lang w:val="ru-RU"/>
        </w:rPr>
        <w:t>. 2006 г.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  <w:lang w:val="ru-RU"/>
        </w:rPr>
      </w:pPr>
      <w:r w:rsidRPr="00514661">
        <w:rPr>
          <w:sz w:val="24"/>
          <w:szCs w:val="24"/>
          <w:lang w:val="ru-RU"/>
        </w:rPr>
        <w:t>Агеева Э.Н. Консервация и реставрация скульптуры из камня/Э.Н. Агеева. Москва. 2003г.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Никитин М.К., Мельникова Е.П. Химия в реставрации. СПб., 2002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t>Крестовский И.В. Мраморная скульптура. Руководство по технике реставрации мраморной скульптуры/И.В. Крестовский. Л.: Изд. Гос. Русского музея. 1934 г.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t xml:space="preserve">Крестовский И.В. Монументально-декоративная скульптура. Техника, технология, реставрация/И.В. Крестовский. </w:t>
      </w:r>
      <w:proofErr w:type="gramStart"/>
      <w:r w:rsidRPr="00514661">
        <w:rPr>
          <w:rFonts w:ascii="Times New Roman" w:hAnsi="Times New Roman"/>
          <w:sz w:val="24"/>
          <w:szCs w:val="24"/>
        </w:rPr>
        <w:t>Л-М</w:t>
      </w:r>
      <w:proofErr w:type="gramEnd"/>
      <w:r w:rsidRPr="00514661">
        <w:rPr>
          <w:rFonts w:ascii="Times New Roman" w:hAnsi="Times New Roman"/>
          <w:sz w:val="24"/>
          <w:szCs w:val="24"/>
        </w:rPr>
        <w:t>.: Искусство, 1949 г.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Е.А. Клочкова. Мраморы нижнего парка и их хранение // Дирекция дворцов-музеев и парков г. Петродворца, 1958 г.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Лепешкина Н.Ф., Франк-Каменецкая О.В., Власов Д.Ю., Рытикова В.В.</w:t>
      </w:r>
      <w:r w:rsidRPr="00514661">
        <w:rPr>
          <w:sz w:val="24"/>
          <w:szCs w:val="24"/>
          <w:lang w:val="ru-RU"/>
        </w:rPr>
        <w:t xml:space="preserve"> </w:t>
      </w:r>
      <w:r w:rsidRPr="00514661">
        <w:rPr>
          <w:sz w:val="24"/>
          <w:szCs w:val="24"/>
        </w:rPr>
        <w:t>Комплексный мониторинг состояния памятников из камня в городской среде (на примере Некрополя XVIII  века Государственного музея городской скульптуры), журнал «Реликвия. Реставрация. Консервация. Музеи» № 2(9)/2005, стр. 20-25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t>Есипова И.В.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-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В.В. Рытикова, Ю.М. Пирютко, В.С. Мозговой, Ю.А. Логинова. Применение лазерных технологий в реставрации памятников Некрополя Музея городской скульптуры // «Реликвия. Реставрация. Консервация. Музеи» сентябрь 2006 г., стр. 20-22.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 xml:space="preserve">С.Л. Петрова, В.С. Мозговой, Ю.А. Логинова. Реставрация памятников в музейных некрополях во второй половине </w:t>
      </w:r>
      <w:r w:rsidRPr="00514661">
        <w:rPr>
          <w:sz w:val="24"/>
          <w:szCs w:val="24"/>
          <w:lang w:val="en-US"/>
        </w:rPr>
        <w:t>XX</w:t>
      </w:r>
      <w:r w:rsidRPr="00514661">
        <w:rPr>
          <w:sz w:val="24"/>
          <w:szCs w:val="24"/>
        </w:rPr>
        <w:t xml:space="preserve"> – н. </w:t>
      </w:r>
      <w:r w:rsidRPr="00514661">
        <w:rPr>
          <w:sz w:val="24"/>
          <w:szCs w:val="24"/>
          <w:lang w:val="en-US"/>
        </w:rPr>
        <w:t>XXI</w:t>
      </w:r>
      <w:r w:rsidRPr="00514661">
        <w:rPr>
          <w:sz w:val="24"/>
          <w:szCs w:val="24"/>
        </w:rPr>
        <w:t xml:space="preserve"> вв. Часть 1. // «Реликвия. Реставрация. Консервация. Музеи» № 21/2009, стр. 40-47.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 xml:space="preserve">С.Л. Петрова, В.С. Мозговой, Ю.А. Логинова. Реставрация памятников в музейных некрополях во второй половине </w:t>
      </w:r>
      <w:r w:rsidRPr="00514661">
        <w:rPr>
          <w:sz w:val="24"/>
          <w:szCs w:val="24"/>
          <w:lang w:val="en-US"/>
        </w:rPr>
        <w:t>XX</w:t>
      </w:r>
      <w:r w:rsidRPr="00514661">
        <w:rPr>
          <w:sz w:val="24"/>
          <w:szCs w:val="24"/>
        </w:rPr>
        <w:t xml:space="preserve"> – н. </w:t>
      </w:r>
      <w:r w:rsidRPr="00514661">
        <w:rPr>
          <w:sz w:val="24"/>
          <w:szCs w:val="24"/>
          <w:lang w:val="en-US"/>
        </w:rPr>
        <w:t>XXI</w:t>
      </w:r>
      <w:r w:rsidRPr="00514661">
        <w:rPr>
          <w:sz w:val="24"/>
          <w:szCs w:val="24"/>
        </w:rPr>
        <w:t xml:space="preserve"> вв. Часть 2. // «Реликвия. Реставрация. Консервация. Музеи» № 22/2010, стр. 16-23.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  <w:lang w:val="ru-RU"/>
        </w:rPr>
      </w:pPr>
      <w:r w:rsidRPr="00514661">
        <w:rPr>
          <w:sz w:val="24"/>
          <w:szCs w:val="24"/>
        </w:rPr>
        <w:t>Л.С. Харьюзов. Польские и немецкие песчаники в облицовке памятников архитектуры как объекты реставрации, журнал «Реликвия. Реставрация. Консервация. Музеи» № 3(6)/2004, стр. 20-28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Л.С. Харьюзов, С.В. Мамонов «Путиловский камень» как объект реставрации // «Реликвия. Реставрация. Консервация. Музеи» № 2(13)/2006, стр. 38-45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t>С.Л. Петрова, В.С. Мозговой. Пудостский камень в монументально-декоративной скульптуре Санкт-Петербурга: опыт реставрации» // «Реликвия. Реставрация. Консервация. Музеи» № 15/2006, стр. 15-21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Ребрикова Н.Л. Биология в реставрации. – М.: РИО ГосНИИР, 1999. – 184 с.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lastRenderedPageBreak/>
        <w:t>Н.Л. Ребрикова. Руководство по диагностике микробиологических повреждений памятников искусства и культуры. – М.: Товарищество научных изданий КМК, 2008. – 80 с.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Д.Ю. Власов. Микромицеты в литобионтных сообществах: разнообразие, экология, эволюция, значение. Диссертация. 2008.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t>Д.Ю. Власов,  Паутова З.А., Сафронова Е.В., Франк-Каменецкая О.В., Архипова М.А., Есипова И.В.. Биологические факторы разрушения известняков в месторождениях Ленинградской области, памятниках архитектуры Санкт-Петербурга и пригородов.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Д.Ю. Власов, Зеленская М.С., Сафронова Е.В. Биологические повреждения памятников из камня.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Д.Ю. Власов. Мониторинг живой природы парка «Сергиевка». СПбГУ; В.52 2006.</w:t>
      </w:r>
    </w:p>
    <w:p w:rsidR="00514661" w:rsidRPr="00514661" w:rsidRDefault="00514661" w:rsidP="0033160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14661">
        <w:rPr>
          <w:sz w:val="24"/>
          <w:szCs w:val="24"/>
        </w:rPr>
        <w:t>Д.Ю. Власов, О.В. Франк-Каменецкая. Новые принципы защиты памятников из камня от биологических повреждений.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4661">
        <w:rPr>
          <w:rFonts w:ascii="Times New Roman" w:hAnsi="Times New Roman"/>
          <w:sz w:val="24"/>
          <w:szCs w:val="24"/>
        </w:rPr>
        <w:t>О.В. Франк-Каменецкая, Д.Ю. Власов, В.В. Рытикова, И.В.Кнауф, В.М. Гуленко. Опыт проведения профилактических и консервационных мероприятий по защите каменных памятников от биоразрушений в городской среде. // «Реликвия. Реставрация. Консервация. Музеи» № 19/2008-2009, стр. 34-38.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514661">
        <w:rPr>
          <w:rFonts w:ascii="Times New Roman" w:hAnsi="Times New Roman"/>
          <w:sz w:val="24"/>
          <w:szCs w:val="24"/>
          <w:lang w:val="en-US"/>
        </w:rPr>
        <w:t>Stone Conservation. Principles and Practice // Donhead Publishing Ltd 2006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514661">
        <w:rPr>
          <w:rFonts w:ascii="Times New Roman" w:hAnsi="Times New Roman"/>
          <w:sz w:val="24"/>
          <w:szCs w:val="24"/>
          <w:lang w:val="en-US"/>
        </w:rPr>
        <w:t xml:space="preserve">Kyle C. </w:t>
      </w:r>
      <w:proofErr w:type="spellStart"/>
      <w:r w:rsidRPr="00514661">
        <w:rPr>
          <w:rFonts w:ascii="Times New Roman" w:hAnsi="Times New Roman"/>
          <w:sz w:val="24"/>
          <w:szCs w:val="24"/>
          <w:lang w:val="en-US"/>
        </w:rPr>
        <w:t>Normandin</w:t>
      </w:r>
      <w:proofErr w:type="spellEnd"/>
      <w:r w:rsidRPr="0051466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14661">
        <w:rPr>
          <w:rFonts w:ascii="Times New Roman" w:hAnsi="Times New Roman"/>
          <w:sz w:val="24"/>
          <w:szCs w:val="24"/>
          <w:lang w:val="en-US"/>
        </w:rPr>
        <w:t>Dedorah</w:t>
      </w:r>
      <w:proofErr w:type="spellEnd"/>
      <w:r w:rsidRPr="00514661">
        <w:rPr>
          <w:rFonts w:ascii="Times New Roman" w:hAnsi="Times New Roman"/>
          <w:sz w:val="24"/>
          <w:szCs w:val="24"/>
          <w:lang w:val="en-US"/>
        </w:rPr>
        <w:t xml:space="preserve"> Slaton // Cleaning Techniques in Conservation Practice, 2005, Donhead Publishing Ltd</w:t>
      </w:r>
    </w:p>
    <w:p w:rsidR="00514661" w:rsidRPr="00514661" w:rsidRDefault="00514661" w:rsidP="00331603">
      <w:pPr>
        <w:pStyle w:val="a6"/>
        <w:numPr>
          <w:ilvl w:val="0"/>
          <w:numId w:val="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514661">
        <w:rPr>
          <w:rFonts w:ascii="Times New Roman" w:hAnsi="Times New Roman"/>
          <w:sz w:val="24"/>
          <w:szCs w:val="24"/>
          <w:lang w:val="en-US"/>
        </w:rPr>
        <w:t>С.А. Price Stone Conservation. An Overview of Current Research, 1996</w:t>
      </w:r>
    </w:p>
    <w:p w:rsidR="00CD2B9F" w:rsidRPr="001D51C0" w:rsidRDefault="00514661" w:rsidP="00331603">
      <w:pPr>
        <w:spacing w:line="360" w:lineRule="auto"/>
        <w:ind w:left="426" w:hanging="426"/>
        <w:jc w:val="both"/>
        <w:rPr>
          <w:lang w:val="en-US"/>
        </w:rPr>
      </w:pPr>
      <w:r w:rsidRPr="00514661">
        <w:rPr>
          <w:lang w:val="en-US"/>
        </w:rPr>
        <w:t xml:space="preserve"> </w:t>
      </w:r>
    </w:p>
    <w:p w:rsidR="001D51C0" w:rsidRPr="001D51C0" w:rsidRDefault="00514661" w:rsidP="00514661">
      <w:pPr>
        <w:spacing w:line="360" w:lineRule="auto"/>
        <w:jc w:val="both"/>
        <w:rPr>
          <w:b/>
        </w:rPr>
      </w:pPr>
      <w:r w:rsidRPr="00514661">
        <w:rPr>
          <w:b/>
        </w:rPr>
        <w:t>Краткое содержание диссертации:</w:t>
      </w:r>
    </w:p>
    <w:p w:rsidR="001D51C0" w:rsidRDefault="001D51C0" w:rsidP="00514661">
      <w:pPr>
        <w:spacing w:line="360" w:lineRule="auto"/>
        <w:jc w:val="both"/>
      </w:pPr>
      <w:r>
        <w:t xml:space="preserve">В первой главе приводится каталог видов разрушений, разработанный на </w:t>
      </w:r>
      <w:r w:rsidR="0028364F">
        <w:t xml:space="preserve">примере </w:t>
      </w:r>
      <w:r w:rsidR="0028364F" w:rsidRPr="0028364F">
        <w:t>памятников Некрополя XVIII века Александро-Невской Лавры и Введенского кладбища в Москве</w:t>
      </w:r>
      <w:r w:rsidR="0028364F">
        <w:t xml:space="preserve">. Проведена классификация видов разрушений художественных надгробий, выполненных из различных пород камня – мрамор, гранит, песчаник, известняк. </w:t>
      </w:r>
    </w:p>
    <w:p w:rsidR="0028364F" w:rsidRDefault="0028364F" w:rsidP="00514661">
      <w:pPr>
        <w:spacing w:line="360" w:lineRule="auto"/>
        <w:jc w:val="both"/>
        <w:rPr>
          <w:lang w:val="en-US"/>
        </w:rPr>
      </w:pPr>
      <w:r>
        <w:t xml:space="preserve">Вторая глава состоит из технологических карт (методик) разработанных индивидуально по каждому виду камня - мрамор, гранит, песчаник, известняк. Методики содержат описание общих этапов консервационных работ, первый из них – </w:t>
      </w:r>
      <w:proofErr w:type="spellStart"/>
      <w:r>
        <w:t>предреставрационный</w:t>
      </w:r>
      <w:proofErr w:type="spellEnd"/>
      <w:r>
        <w:t xml:space="preserve">, </w:t>
      </w:r>
      <w:r w:rsidR="004C5BA5">
        <w:t xml:space="preserve">состоящий из проведения </w:t>
      </w:r>
      <w:proofErr w:type="spellStart"/>
      <w:r w:rsidR="004C5BA5">
        <w:t>фотофиксации</w:t>
      </w:r>
      <w:proofErr w:type="spellEnd"/>
      <w:r w:rsidR="004C5BA5">
        <w:t>, описания состояния сохранности, отбора проб для исследований</w:t>
      </w:r>
      <w:proofErr w:type="gramStart"/>
      <w:r w:rsidR="004C5BA5">
        <w:t>.</w:t>
      </w:r>
      <w:proofErr w:type="gramEnd"/>
      <w:r w:rsidR="004C5BA5">
        <w:t xml:space="preserve">  </w:t>
      </w:r>
      <w:proofErr w:type="gramStart"/>
      <w:r w:rsidR="004C5BA5">
        <w:t xml:space="preserve">Далее следует сухая расчистка памятника, </w:t>
      </w:r>
      <w:r>
        <w:t xml:space="preserve">предварительное аварийное укрепление (при необходимости), </w:t>
      </w:r>
      <w:r w:rsidR="004C5BA5">
        <w:t>биоцидная обработка, этапы по расчистке (от стойких атмосферных, от стойких биологических загрязнений).</w:t>
      </w:r>
      <w:proofErr w:type="gramEnd"/>
      <w:r w:rsidR="004C5BA5">
        <w:t xml:space="preserve"> Так же приведено описание работ индивидуальных для каждого вида камня, такие как расчистка от черных корковых наслоений на мраморе и известняке, з</w:t>
      </w:r>
      <w:r w:rsidR="004C5BA5" w:rsidRPr="004C5BA5">
        <w:t>ащита поверхности от гигроскопичного набухания  глины</w:t>
      </w:r>
      <w:r w:rsidR="004C5BA5">
        <w:t xml:space="preserve"> в песчанике, и т.д. Разработаны методики по последующей защите поверхности памятка от образования </w:t>
      </w:r>
      <w:r w:rsidR="004C5BA5">
        <w:lastRenderedPageBreak/>
        <w:t>биологических деструкторов, попадания влаги на поверхность. Каждая технологическая карта включает в себя описание необходимых для работы расходных материалов, техники.</w:t>
      </w:r>
    </w:p>
    <w:p w:rsidR="00CA0826" w:rsidRDefault="00331603" w:rsidP="00514661">
      <w:pPr>
        <w:spacing w:line="360" w:lineRule="auto"/>
        <w:jc w:val="both"/>
      </w:pPr>
      <w:r>
        <w:t>Третья часть заключается в прак</w:t>
      </w:r>
      <w:r w:rsidR="008F01C3">
        <w:t>тической реализации разработанного</w:t>
      </w:r>
      <w:r>
        <w:t xml:space="preserve"> м</w:t>
      </w:r>
      <w:r w:rsidR="008F01C3">
        <w:t>атериала</w:t>
      </w:r>
      <w:r w:rsidR="00CA0826">
        <w:t>:</w:t>
      </w:r>
    </w:p>
    <w:p w:rsidR="00331603" w:rsidRDefault="00331603" w:rsidP="00514661">
      <w:pPr>
        <w:spacing w:line="360" w:lineRule="auto"/>
        <w:jc w:val="both"/>
      </w:pPr>
      <w:r>
        <w:t>Приложение №</w:t>
      </w:r>
      <w:r w:rsidR="00CA0826">
        <w:t xml:space="preserve"> </w:t>
      </w:r>
      <w:r w:rsidRPr="00331603">
        <w:t xml:space="preserve">1 </w:t>
      </w:r>
      <w:r w:rsidR="008F01C3">
        <w:t xml:space="preserve">- </w:t>
      </w:r>
      <w:r>
        <w:t xml:space="preserve">Проект реставрации </w:t>
      </w:r>
      <w:r w:rsidRPr="00331603">
        <w:t>художе</w:t>
      </w:r>
      <w:r>
        <w:t>ст</w:t>
      </w:r>
      <w:r w:rsidR="008F01C3">
        <w:t>венного надгробия Е.Ф.</w:t>
      </w:r>
      <w:r w:rsidR="00CA0826">
        <w:t xml:space="preserve"> </w:t>
      </w:r>
      <w:proofErr w:type="spellStart"/>
      <w:r w:rsidR="008F01C3">
        <w:t>Жегиной</w:t>
      </w:r>
      <w:proofErr w:type="spellEnd"/>
      <w:r w:rsidR="008F01C3">
        <w:t xml:space="preserve">, выполнен основании СРП-2007 4-й редакции, состоит из </w:t>
      </w:r>
      <w:r w:rsidR="00CA0826">
        <w:t xml:space="preserve">двух </w:t>
      </w:r>
      <w:r w:rsidR="008F01C3">
        <w:t>част</w:t>
      </w:r>
      <w:r w:rsidR="00CA0826">
        <w:t>ей</w:t>
      </w:r>
      <w:r w:rsidR="008F01C3">
        <w:t xml:space="preserve"> </w:t>
      </w:r>
      <w:r w:rsidR="00CA0826">
        <w:t xml:space="preserve">- </w:t>
      </w:r>
      <w:r w:rsidR="008F01C3">
        <w:t>Предварительно</w:t>
      </w:r>
      <w:r w:rsidR="00CA0826">
        <w:t>го</w:t>
      </w:r>
      <w:r w:rsidR="008F01C3">
        <w:t xml:space="preserve"> обследовани</w:t>
      </w:r>
      <w:r w:rsidR="00CA0826">
        <w:t>я</w:t>
      </w:r>
      <w:r w:rsidR="008F01C3">
        <w:t xml:space="preserve"> </w:t>
      </w:r>
      <w:r w:rsidR="00CA0826">
        <w:t>(</w:t>
      </w:r>
      <w:r w:rsidR="008F01C3">
        <w:t>научно-исследовательской документации</w:t>
      </w:r>
      <w:r w:rsidR="00CA0826">
        <w:t>)</w:t>
      </w:r>
      <w:r w:rsidR="008F01C3">
        <w:t xml:space="preserve"> и Проекта реставрации</w:t>
      </w:r>
      <w:r w:rsidR="00CA0826">
        <w:t xml:space="preserve"> (научно-проектной документации).</w:t>
      </w:r>
    </w:p>
    <w:p w:rsidR="00CA0826" w:rsidRDefault="00CA0826" w:rsidP="00CA0826">
      <w:pPr>
        <w:spacing w:line="360" w:lineRule="auto"/>
        <w:jc w:val="both"/>
      </w:pPr>
      <w:r>
        <w:t xml:space="preserve">Приложение № 2 – </w:t>
      </w:r>
      <w:r>
        <w:t>Паспорт реставрации художественного надгробия П.В.</w:t>
      </w:r>
      <w:r>
        <w:t xml:space="preserve"> </w:t>
      </w:r>
      <w:proofErr w:type="spellStart"/>
      <w:r>
        <w:t>Киндякова</w:t>
      </w:r>
      <w:proofErr w:type="spellEnd"/>
      <w:r>
        <w:t xml:space="preserve"> с приложениями (научно-реставрационный отчет).</w:t>
      </w:r>
    </w:p>
    <w:p w:rsidR="00CA0826" w:rsidRDefault="00CA0826" w:rsidP="00CA0826">
      <w:pPr>
        <w:spacing w:line="360" w:lineRule="auto"/>
        <w:jc w:val="both"/>
      </w:pPr>
      <w:r>
        <w:t>Приложение</w:t>
      </w:r>
      <w:r>
        <w:t xml:space="preserve"> № </w:t>
      </w:r>
      <w:r>
        <w:t>3 - Паспорт реставрации художественного надгробия А.М.</w:t>
      </w:r>
      <w:r>
        <w:t xml:space="preserve"> </w:t>
      </w:r>
      <w:proofErr w:type="spellStart"/>
      <w:r>
        <w:t>Горностаева</w:t>
      </w:r>
      <w:proofErr w:type="spellEnd"/>
      <w:r>
        <w:t xml:space="preserve"> с приложениями (научно-реставрационный отчет).</w:t>
      </w:r>
    </w:p>
    <w:p w:rsidR="00CA0826" w:rsidRPr="00331603" w:rsidRDefault="00CA0826" w:rsidP="00CA0826">
      <w:pPr>
        <w:spacing w:line="360" w:lineRule="auto"/>
        <w:jc w:val="both"/>
      </w:pPr>
    </w:p>
    <w:p w:rsidR="00514661" w:rsidRPr="00514661" w:rsidRDefault="00514661" w:rsidP="00514661">
      <w:pPr>
        <w:spacing w:line="360" w:lineRule="auto"/>
        <w:jc w:val="both"/>
        <w:rPr>
          <w:b/>
        </w:rPr>
      </w:pPr>
      <w:r w:rsidRPr="00514661">
        <w:rPr>
          <w:b/>
        </w:rPr>
        <w:t>Практическая значимость:</w:t>
      </w:r>
    </w:p>
    <w:p w:rsidR="00514661" w:rsidRDefault="00785543" w:rsidP="00331603">
      <w:pPr>
        <w:spacing w:line="360" w:lineRule="auto"/>
        <w:jc w:val="both"/>
      </w:pPr>
      <w:r>
        <w:t>П</w:t>
      </w:r>
      <w:r w:rsidRPr="00785543">
        <w:t>рактическая значимость работы определяется тем, что создается систематизированное методическое пособие, включающее в себя объединенную информацию, как по видам разрушений камня, так и по методам их консервации. Работа ориентирована как пособие для музейных хранителей и реставраторов. Она даст возможность наглядно, ориентируясь на аннотированные иллюстрации каталога, определить виды разрушений камня, а разработанные технологические карты могут использоваться сотрудниками музеев при составлении реставрационных заданий, долгосрочных планов и программ проведения реставрационно-консервационных мероприятий на художественных надгробиях. Результаты диссертации так же смогут стать учебным пособием для студентов специализирующихся на реставрации скульптуры из камня.</w:t>
      </w:r>
    </w:p>
    <w:p w:rsidR="00785543" w:rsidRPr="00004889" w:rsidRDefault="00785543" w:rsidP="00331603">
      <w:pPr>
        <w:spacing w:line="360" w:lineRule="auto"/>
        <w:jc w:val="both"/>
        <w:rPr>
          <w:b/>
        </w:rPr>
      </w:pPr>
      <w:r w:rsidRPr="00004889">
        <w:rPr>
          <w:b/>
        </w:rPr>
        <w:t>Результаты:</w:t>
      </w:r>
    </w:p>
    <w:p w:rsidR="00253F8A" w:rsidRDefault="0066285A" w:rsidP="00331603">
      <w:pPr>
        <w:spacing w:line="360" w:lineRule="auto"/>
        <w:jc w:val="both"/>
      </w:pPr>
      <w:r w:rsidRPr="0066285A">
        <w:t xml:space="preserve">Таким образом, классификация видов разрушений каменной скульптуры позволила сделать вывод о том, что, несмотря на общность некоторых видов разрушений, можно выделить специфические особенности разрушений для каждого вида камня. </w:t>
      </w:r>
    </w:p>
    <w:p w:rsidR="00253F8A" w:rsidRDefault="00253F8A" w:rsidP="00331603">
      <w:pPr>
        <w:spacing w:line="360" w:lineRule="auto"/>
        <w:jc w:val="both"/>
      </w:pPr>
      <w:r>
        <w:t>С</w:t>
      </w:r>
      <w:r w:rsidR="0066285A" w:rsidRPr="0066285A">
        <w:t>оздано пособие, которое позволит наглядно, ориентируясь на аннотированные иллюстрации каталога, определить виды разрушений камня, а разработанные методики (технологические карты) могут использоваться сотрудниками музеев при составлении реставрационных заданий, долгосрочных планов и программ проведения реставрационно-консервационных мероприятий на художественных надгробиях.</w:t>
      </w:r>
      <w:r>
        <w:t xml:space="preserve"> </w:t>
      </w:r>
    </w:p>
    <w:p w:rsidR="00785543" w:rsidRPr="00253F8A" w:rsidRDefault="00253F8A" w:rsidP="00331603">
      <w:pPr>
        <w:spacing w:line="360" w:lineRule="auto"/>
        <w:jc w:val="both"/>
      </w:pPr>
      <w:r>
        <w:t>На основе разработанных методик разработан проект реставрации и практическим образом</w:t>
      </w:r>
      <w:bookmarkStart w:id="0" w:name="_GoBack"/>
      <w:bookmarkEnd w:id="0"/>
      <w:r>
        <w:t xml:space="preserve"> проведена консервация (реставрация) двух художественных надгробий </w:t>
      </w:r>
      <w:r>
        <w:rPr>
          <w:lang w:val="en-US"/>
        </w:rPr>
        <w:t>XIX</w:t>
      </w:r>
      <w:r>
        <w:t xml:space="preserve"> века.</w:t>
      </w:r>
    </w:p>
    <w:p w:rsidR="001D51C0" w:rsidRPr="00253F8A" w:rsidRDefault="001D51C0" w:rsidP="00514661">
      <w:pPr>
        <w:spacing w:line="360" w:lineRule="auto"/>
        <w:ind w:firstLine="426"/>
        <w:jc w:val="both"/>
      </w:pPr>
    </w:p>
    <w:sectPr w:rsidR="001D51C0" w:rsidRPr="00253F8A" w:rsidSect="00331603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0A" w:rsidRDefault="00B0590A" w:rsidP="00BB1D9C">
      <w:r>
        <w:separator/>
      </w:r>
    </w:p>
  </w:endnote>
  <w:endnote w:type="continuationSeparator" w:id="0">
    <w:p w:rsidR="00B0590A" w:rsidRDefault="00B0590A" w:rsidP="00BB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0A" w:rsidRDefault="00B0590A" w:rsidP="00BB1D9C">
      <w:r>
        <w:separator/>
      </w:r>
    </w:p>
  </w:footnote>
  <w:footnote w:type="continuationSeparator" w:id="0">
    <w:p w:rsidR="00B0590A" w:rsidRDefault="00B0590A" w:rsidP="00BB1D9C">
      <w:r>
        <w:continuationSeparator/>
      </w:r>
    </w:p>
  </w:footnote>
  <w:footnote w:id="1">
    <w:p w:rsidR="00BB1D9C" w:rsidRPr="00BB4E1C" w:rsidRDefault="00BB1D9C" w:rsidP="00BB1D9C">
      <w:pPr>
        <w:pStyle w:val="a3"/>
        <w:rPr>
          <w:sz w:val="18"/>
          <w:szCs w:val="18"/>
        </w:rPr>
      </w:pPr>
      <w:r w:rsidRPr="00BB4E1C">
        <w:rPr>
          <w:rStyle w:val="a5"/>
          <w:sz w:val="18"/>
          <w:szCs w:val="18"/>
        </w:rPr>
        <w:footnoteRef/>
      </w:r>
      <w:r w:rsidRPr="00BB4E1C">
        <w:rPr>
          <w:sz w:val="18"/>
          <w:szCs w:val="18"/>
        </w:rPr>
        <w:t xml:space="preserve"> Мельников В.А. Некрополь XVIII века (Лазаревское кладбище) </w:t>
      </w:r>
      <w:proofErr w:type="spellStart"/>
      <w:r w:rsidRPr="00BB4E1C">
        <w:rPr>
          <w:sz w:val="18"/>
          <w:szCs w:val="18"/>
        </w:rPr>
        <w:t>Лазаревская</w:t>
      </w:r>
      <w:proofErr w:type="spellEnd"/>
      <w:r w:rsidRPr="00BB4E1C">
        <w:rPr>
          <w:sz w:val="18"/>
          <w:szCs w:val="18"/>
        </w:rPr>
        <w:t xml:space="preserve"> усыпальница. План-путеводитель / </w:t>
      </w:r>
      <w:proofErr w:type="spellStart"/>
      <w:r w:rsidRPr="00BB4E1C">
        <w:rPr>
          <w:sz w:val="18"/>
          <w:szCs w:val="18"/>
        </w:rPr>
        <w:t>В.А.Мельников</w:t>
      </w:r>
      <w:proofErr w:type="spellEnd"/>
      <w:r w:rsidRPr="00BB4E1C">
        <w:rPr>
          <w:sz w:val="18"/>
          <w:szCs w:val="18"/>
        </w:rPr>
        <w:t xml:space="preserve">, </w:t>
      </w:r>
      <w:proofErr w:type="spellStart"/>
      <w:r w:rsidRPr="00BB4E1C">
        <w:rPr>
          <w:sz w:val="18"/>
          <w:szCs w:val="18"/>
        </w:rPr>
        <w:t>Э.С.Моженок</w:t>
      </w:r>
      <w:proofErr w:type="spellEnd"/>
      <w:r w:rsidRPr="00BB4E1C">
        <w:rPr>
          <w:sz w:val="18"/>
          <w:szCs w:val="18"/>
        </w:rPr>
        <w:t>. Санкт-Петербург: МКС, 2006г. – 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388"/>
    <w:multiLevelType w:val="hybridMultilevel"/>
    <w:tmpl w:val="37F41278"/>
    <w:lvl w:ilvl="0" w:tplc="F1F85B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391"/>
    <w:multiLevelType w:val="hybridMultilevel"/>
    <w:tmpl w:val="CAFA4D0E"/>
    <w:lvl w:ilvl="0" w:tplc="81FAE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15AFC"/>
    <w:multiLevelType w:val="hybridMultilevel"/>
    <w:tmpl w:val="A1F8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9C"/>
    <w:rsid w:val="00004889"/>
    <w:rsid w:val="0015065B"/>
    <w:rsid w:val="001D51C0"/>
    <w:rsid w:val="002349D9"/>
    <w:rsid w:val="00253F8A"/>
    <w:rsid w:val="0028364F"/>
    <w:rsid w:val="00331603"/>
    <w:rsid w:val="004C5BA5"/>
    <w:rsid w:val="00503599"/>
    <w:rsid w:val="00514661"/>
    <w:rsid w:val="00545B87"/>
    <w:rsid w:val="005C19AA"/>
    <w:rsid w:val="005C73B3"/>
    <w:rsid w:val="005F1DDD"/>
    <w:rsid w:val="0066285A"/>
    <w:rsid w:val="00785543"/>
    <w:rsid w:val="00816E48"/>
    <w:rsid w:val="008F01C3"/>
    <w:rsid w:val="00B0590A"/>
    <w:rsid w:val="00BB1D9C"/>
    <w:rsid w:val="00C940F4"/>
    <w:rsid w:val="00CA0826"/>
    <w:rsid w:val="00CA0FF3"/>
    <w:rsid w:val="00CD2B9F"/>
    <w:rsid w:val="00D112A3"/>
    <w:rsid w:val="00D3559C"/>
    <w:rsid w:val="00DA1CDB"/>
    <w:rsid w:val="00D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B1D9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BB1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1D9C"/>
    <w:rPr>
      <w:vertAlign w:val="superscript"/>
    </w:rPr>
  </w:style>
  <w:style w:type="paragraph" w:styleId="a6">
    <w:name w:val="List Paragraph"/>
    <w:basedOn w:val="a"/>
    <w:uiPriority w:val="34"/>
    <w:qFormat/>
    <w:rsid w:val="00D35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B1D9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BB1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1D9C"/>
    <w:rPr>
      <w:vertAlign w:val="superscript"/>
    </w:rPr>
  </w:style>
  <w:style w:type="paragraph" w:styleId="a6">
    <w:name w:val="List Paragraph"/>
    <w:basedOn w:val="a"/>
    <w:uiPriority w:val="34"/>
    <w:qFormat/>
    <w:rsid w:val="00D35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2014-06-23T07:44:00Z</dcterms:created>
  <dcterms:modified xsi:type="dcterms:W3CDTF">2014-06-24T08:49:00Z</dcterms:modified>
</cp:coreProperties>
</file>